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164C8C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13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164C8C" w:rsidRPr="00164C8C" w:rsidRDefault="00C74E07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164C8C"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выдаче разрешения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выполнение авиационных работ, парашютных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прыжков, демонстрационных полетов воздушных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судов, полетов беспилотных воздушных судов,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подъемов привязных аэростатов над </w:t>
      </w:r>
      <w:proofErr w:type="gramStart"/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населенными</w:t>
      </w:r>
      <w:proofErr w:type="gramEnd"/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пунктами Тысячного сельского поселения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Гулькевичского района, посадки (взлета) </w:t>
      </w:r>
      <w:proofErr w:type="gramStart"/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расположенные</w:t>
      </w:r>
      <w:proofErr w:type="gramEnd"/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населенных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пунктов Тысячного сельского поселения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Гулькевичского района площадки, сведения </w:t>
      </w:r>
    </w:p>
    <w:p w:rsidR="00164C8C" w:rsidRPr="00164C8C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которых не </w:t>
      </w:r>
      <w:proofErr w:type="gramStart"/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опубликованы</w:t>
      </w:r>
      <w:proofErr w:type="gramEnd"/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документах </w:t>
      </w:r>
    </w:p>
    <w:p w:rsidR="00C74E07" w:rsidRPr="00C74E07" w:rsidRDefault="00164C8C" w:rsidP="0016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аэронавигационной информации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июня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Pr="00C74E07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164C8C" w:rsidRDefault="00E7617C" w:rsidP="00164C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Об утверждении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 Положения о выдаче разрешения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на выполнение авиационных работ</w:t>
      </w:r>
      <w:proofErr w:type="gramEnd"/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 xml:space="preserve">, парашютных </w:t>
      </w:r>
    </w:p>
    <w:p w:rsidR="00E7617C" w:rsidRPr="00C74E07" w:rsidRDefault="00164C8C" w:rsidP="00164C8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164C8C">
        <w:rPr>
          <w:rFonts w:ascii="Times New Roman" w:eastAsia="Lucida Sans Unicode" w:hAnsi="Times New Roman" w:cs="Times New Roman"/>
          <w:sz w:val="28"/>
          <w:szCs w:val="28"/>
        </w:rPr>
        <w:t>прыжков, демо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нстрационных полетов воздушных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судов, полето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в беспилотных воздушных судов,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подъемов привяз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ных аэростатов над населенными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пунктами Тыся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чного сельского поселения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Гулькевичско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го района, посадки (взлета) на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распо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ложенные в границах населенных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пунктов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Гулькевичс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кого района площадки, сведения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о которы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х не опубликованы в документах </w:t>
      </w:r>
      <w:r w:rsidRPr="00164C8C">
        <w:rPr>
          <w:rFonts w:ascii="Times New Roman" w:eastAsia="Lucida Sans Unicode" w:hAnsi="Times New Roman" w:cs="Times New Roman"/>
          <w:sz w:val="28"/>
          <w:szCs w:val="28"/>
        </w:rPr>
        <w:t>аэронавигационной информации</w:t>
      </w:r>
      <w:r w:rsidR="00E7617C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E7617C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End"/>
    </w:p>
    <w:p w:rsidR="00C74E07" w:rsidRPr="00C42845" w:rsidRDefault="00164C8C" w:rsidP="00164C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 мая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 утверждении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Положения о выдаче разрешения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 выполнение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авиационных работ, парашютных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прыжков, демо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нстрационных полетов воздушных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судов, полето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беспилотных воздушных судов,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подъемов привяз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ных аэростатов над населенными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пунктами Тыс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ячного сельского поселения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Гулькевичско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 района, посадки (взлета) на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расположенные в границах населенных пунктов Тысячного сельского поселения Гулькевичс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кого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района площадки, сведения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которы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х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не опубликованы в документах </w:t>
      </w:r>
      <w:r w:rsidRPr="00164C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аэронавигационной информации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 мая по 8 июня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164C8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Об утверждении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 Положения о выдаче разрешения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на выполнение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 авиационных работ, парашютных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прыжков, демо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нстрационных полетов воздушных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судов, полето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в беспилотных воздушных судов,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подъемов привяз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ных аэростатов над населенными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пунктами Тыс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ячного сельского поселения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Гулькевичско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го района, посадки (взлета) на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распо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ложенные в границах населенных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пунктов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Гулькевичс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кого района площадки, сведения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о которы</w:t>
      </w:r>
      <w:r w:rsidR="00164C8C">
        <w:rPr>
          <w:rFonts w:ascii="Times New Roman" w:eastAsia="Lucida Sans Unicode" w:hAnsi="Times New Roman" w:cs="Times New Roman"/>
          <w:sz w:val="28"/>
          <w:szCs w:val="28"/>
        </w:rPr>
        <w:t>х не опубликованы в</w:t>
      </w:r>
      <w:proofErr w:type="gramEnd"/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="00164C8C">
        <w:rPr>
          <w:rFonts w:ascii="Times New Roman" w:eastAsia="Lucida Sans Unicode" w:hAnsi="Times New Roman" w:cs="Times New Roman"/>
          <w:sz w:val="28"/>
          <w:szCs w:val="28"/>
        </w:rPr>
        <w:t>документах</w:t>
      </w:r>
      <w:proofErr w:type="gramEnd"/>
      <w:r w:rsidR="00164C8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164C8C" w:rsidRPr="00164C8C">
        <w:rPr>
          <w:rFonts w:ascii="Times New Roman" w:eastAsia="Lucida Sans Unicode" w:hAnsi="Times New Roman" w:cs="Times New Roman"/>
          <w:sz w:val="28"/>
          <w:szCs w:val="28"/>
        </w:rPr>
        <w:t>аэронавигационной информации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826B35">
      <w:headerReference w:type="even" r:id="rId7"/>
      <w:headerReference w:type="default" r:id="rId8"/>
      <w:footnotePr>
        <w:pos w:val="beneathText"/>
      </w:footnotePr>
      <w:pgSz w:w="11905" w:h="16837"/>
      <w:pgMar w:top="794" w:right="56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92" w:rsidRDefault="00E82892">
      <w:pPr>
        <w:spacing w:after="0" w:line="240" w:lineRule="auto"/>
      </w:pPr>
      <w:r>
        <w:separator/>
      </w:r>
    </w:p>
  </w:endnote>
  <w:endnote w:type="continuationSeparator" w:id="0">
    <w:p w:rsidR="00E82892" w:rsidRDefault="00E8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92" w:rsidRDefault="00E82892">
      <w:pPr>
        <w:spacing w:after="0" w:line="240" w:lineRule="auto"/>
      </w:pPr>
      <w:r>
        <w:separator/>
      </w:r>
    </w:p>
  </w:footnote>
  <w:footnote w:type="continuationSeparator" w:id="0">
    <w:p w:rsidR="00E82892" w:rsidRDefault="00E8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E828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4C8C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E828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164C8C"/>
    <w:rsid w:val="002078B5"/>
    <w:rsid w:val="002E2624"/>
    <w:rsid w:val="003A44F2"/>
    <w:rsid w:val="00436E1B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A44BFA"/>
    <w:rsid w:val="00B21B42"/>
    <w:rsid w:val="00C20393"/>
    <w:rsid w:val="00C42845"/>
    <w:rsid w:val="00C569C1"/>
    <w:rsid w:val="00C74E07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2020-08-12T07:31:00Z</cp:lastPrinted>
  <dcterms:created xsi:type="dcterms:W3CDTF">2018-04-12T10:23:00Z</dcterms:created>
  <dcterms:modified xsi:type="dcterms:W3CDTF">2020-08-12T07:32:00Z</dcterms:modified>
</cp:coreProperties>
</file>